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38135" w:themeColor="accent6" w:themeShade="BF"/>
  <w:body>
    <w:p w:rsidR="00391252" w:rsidRPr="00391252" w:rsidRDefault="00391252" w:rsidP="00D72EF0">
      <w:pPr>
        <w:jc w:val="center"/>
        <w:rPr>
          <w:rFonts w:ascii="Calibri" w:hAnsi="Calibri" w:cs="Calibri"/>
          <w:b/>
          <w:color w:val="385623" w:themeColor="accent6" w:themeShade="80"/>
          <w:sz w:val="18"/>
          <w:szCs w:val="18"/>
          <w:lang w:eastAsia="en-US"/>
        </w:rPr>
      </w:pPr>
    </w:p>
    <w:p w:rsidR="00D72EF0" w:rsidRPr="009B65AE" w:rsidRDefault="006167B0" w:rsidP="00D72EF0">
      <w:pPr>
        <w:jc w:val="center"/>
        <w:rPr>
          <w:rFonts w:ascii="Calibri" w:hAnsi="Calibri" w:cs="Calibri"/>
          <w:b/>
          <w:color w:val="FFFFFF" w:themeColor="background1"/>
          <w:sz w:val="46"/>
          <w:szCs w:val="46"/>
          <w:lang w:eastAsia="en-US"/>
        </w:rPr>
      </w:pPr>
      <w:r w:rsidRPr="009B65AE">
        <w:rPr>
          <w:rFonts w:ascii="Calibri" w:hAnsi="Calibri" w:cs="Calibri"/>
          <w:b/>
          <w:color w:val="FFFFFF" w:themeColor="background1"/>
          <w:sz w:val="46"/>
          <w:szCs w:val="46"/>
          <w:lang w:eastAsia="en-US"/>
        </w:rPr>
        <w:t>PAINEL “PROGRAMA DE GERENCIAMENTO</w:t>
      </w:r>
    </w:p>
    <w:p w:rsidR="006167B0" w:rsidRPr="009B65AE" w:rsidRDefault="006167B0" w:rsidP="00D72EF0">
      <w:pPr>
        <w:jc w:val="center"/>
        <w:rPr>
          <w:rFonts w:ascii="Calibri" w:hAnsi="Calibri" w:cs="Calibri"/>
          <w:b/>
          <w:color w:val="FFFFFF" w:themeColor="background1"/>
          <w:sz w:val="46"/>
          <w:szCs w:val="46"/>
          <w:lang w:eastAsia="en-US"/>
        </w:rPr>
      </w:pPr>
      <w:r w:rsidRPr="009B65AE">
        <w:rPr>
          <w:rFonts w:ascii="Calibri" w:hAnsi="Calibri" w:cs="Calibri"/>
          <w:b/>
          <w:color w:val="FFFFFF" w:themeColor="background1"/>
          <w:sz w:val="46"/>
          <w:szCs w:val="46"/>
          <w:lang w:eastAsia="en-US"/>
        </w:rPr>
        <w:t>DE RISCOS - PGR PCMAT”</w:t>
      </w:r>
    </w:p>
    <w:p w:rsidR="006167B0" w:rsidRPr="00391252" w:rsidRDefault="006167B0" w:rsidP="006167B0">
      <w:pPr>
        <w:spacing w:line="300" w:lineRule="exact"/>
        <w:jc w:val="both"/>
        <w:rPr>
          <w:rFonts w:ascii="Calibri" w:hAnsi="Calibri" w:cs="Calibri"/>
          <w:color w:val="FFFFFF" w:themeColor="background1"/>
          <w:sz w:val="28"/>
          <w:szCs w:val="28"/>
          <w:lang w:eastAsia="en-US"/>
        </w:rPr>
      </w:pPr>
    </w:p>
    <w:p w:rsidR="006167B0" w:rsidRPr="00391252" w:rsidRDefault="006167B0" w:rsidP="00D72EF0">
      <w:pPr>
        <w:spacing w:line="360" w:lineRule="exact"/>
        <w:jc w:val="both"/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</w:pPr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>Participe do painel “Programa de Gerenciamento de Riscos - PGR PCMAT”,</w:t>
      </w:r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 xml:space="preserve"> </w:t>
      </w:r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 xml:space="preserve">que acontecerá no Construa Minas, </w:t>
      </w:r>
      <w:r w:rsidRPr="00391252">
        <w:rPr>
          <w:rFonts w:ascii="Calibri" w:hAnsi="Calibri" w:cs="Calibri"/>
          <w:b/>
          <w:color w:val="FFFFFF" w:themeColor="background1"/>
          <w:spacing w:val="20"/>
          <w:sz w:val="28"/>
          <w:szCs w:val="28"/>
          <w:lang w:eastAsia="en-US"/>
        </w:rPr>
        <w:t>no dia 18/10, às 17:30</w:t>
      </w:r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 xml:space="preserve">, no </w:t>
      </w:r>
      <w:r w:rsidRPr="00391252">
        <w:rPr>
          <w:rFonts w:ascii="Calibri" w:hAnsi="Calibri" w:cs="Calibri"/>
          <w:b/>
          <w:color w:val="FFFFFF" w:themeColor="background1"/>
          <w:spacing w:val="20"/>
          <w:sz w:val="28"/>
          <w:szCs w:val="28"/>
          <w:lang w:eastAsia="en-US"/>
        </w:rPr>
        <w:t xml:space="preserve">The </w:t>
      </w:r>
      <w:proofErr w:type="spellStart"/>
      <w:r w:rsidRPr="00391252">
        <w:rPr>
          <w:rFonts w:ascii="Calibri" w:hAnsi="Calibri" w:cs="Calibri"/>
          <w:b/>
          <w:color w:val="FFFFFF" w:themeColor="background1"/>
          <w:spacing w:val="20"/>
          <w:sz w:val="28"/>
          <w:szCs w:val="28"/>
          <w:lang w:eastAsia="en-US"/>
        </w:rPr>
        <w:t>One</w:t>
      </w:r>
      <w:proofErr w:type="spellEnd"/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 xml:space="preserve"> – </w:t>
      </w:r>
      <w:r w:rsidR="005E724F"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>A</w:t>
      </w:r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 xml:space="preserve">v. Raja </w:t>
      </w:r>
      <w:proofErr w:type="spellStart"/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>Gabáglia</w:t>
      </w:r>
      <w:proofErr w:type="spellEnd"/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>, 1143 – Salão C – Bairro Luxemburgo.</w:t>
      </w:r>
    </w:p>
    <w:p w:rsidR="006167B0" w:rsidRPr="00391252" w:rsidRDefault="006167B0" w:rsidP="00D72EF0">
      <w:pPr>
        <w:spacing w:line="360" w:lineRule="exact"/>
        <w:jc w:val="both"/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</w:pPr>
    </w:p>
    <w:p w:rsidR="006167B0" w:rsidRPr="00391252" w:rsidRDefault="006167B0" w:rsidP="00D72EF0">
      <w:pPr>
        <w:spacing w:line="360" w:lineRule="exact"/>
        <w:jc w:val="both"/>
        <w:rPr>
          <w:rFonts w:ascii="Calibri" w:hAnsi="Calibri" w:cs="Calibri"/>
          <w:color w:val="FFFFFF" w:themeColor="background1"/>
          <w:spacing w:val="20"/>
          <w:sz w:val="26"/>
          <w:szCs w:val="26"/>
          <w:lang w:eastAsia="en-US"/>
        </w:rPr>
      </w:pPr>
      <w:r w:rsidRPr="00391252">
        <w:rPr>
          <w:rFonts w:ascii="Calibri" w:hAnsi="Calibri" w:cs="Calibri"/>
          <w:color w:val="FFFFFF" w:themeColor="background1"/>
          <w:spacing w:val="20"/>
          <w:sz w:val="28"/>
          <w:szCs w:val="28"/>
          <w:lang w:eastAsia="en-US"/>
        </w:rPr>
        <w:t xml:space="preserve">A </w:t>
      </w:r>
      <w:r w:rsidRPr="00391252">
        <w:rPr>
          <w:rFonts w:ascii="Calibri" w:hAnsi="Calibri" w:cs="Calibri"/>
          <w:color w:val="FFFFFF" w:themeColor="background1"/>
          <w:spacing w:val="12"/>
          <w:sz w:val="28"/>
          <w:szCs w:val="28"/>
          <w:lang w:eastAsia="en-US"/>
        </w:rPr>
        <w:t>assessora Jurídica do SICEPOT-MG, advogada Luciana Guedes Fer</w:t>
      </w:r>
      <w:r w:rsidRPr="00391252">
        <w:rPr>
          <w:rFonts w:ascii="Calibri" w:hAnsi="Calibri" w:cs="Calibri"/>
          <w:color w:val="FFFFFF" w:themeColor="background1"/>
          <w:spacing w:val="12"/>
          <w:sz w:val="28"/>
          <w:szCs w:val="28"/>
          <w:lang w:eastAsia="en-US"/>
        </w:rPr>
        <w:t xml:space="preserve">reira Pinto e Márcia </w:t>
      </w:r>
      <w:proofErr w:type="spellStart"/>
      <w:r w:rsidRPr="00391252">
        <w:rPr>
          <w:rFonts w:ascii="Calibri" w:hAnsi="Calibri" w:cs="Calibri"/>
          <w:color w:val="FFFFFF" w:themeColor="background1"/>
          <w:spacing w:val="12"/>
          <w:sz w:val="28"/>
          <w:szCs w:val="28"/>
          <w:lang w:eastAsia="en-US"/>
        </w:rPr>
        <w:t>Batistelli</w:t>
      </w:r>
      <w:proofErr w:type="spellEnd"/>
      <w:r w:rsidRPr="00391252">
        <w:rPr>
          <w:rFonts w:ascii="Calibri" w:hAnsi="Calibri" w:cs="Calibri"/>
          <w:color w:val="FFFFFF" w:themeColor="background1"/>
          <w:spacing w:val="12"/>
          <w:sz w:val="28"/>
          <w:szCs w:val="28"/>
          <w:lang w:eastAsia="en-US"/>
        </w:rPr>
        <w:t>, gerente de SST da associada Ethos Engenharia, participarão do evento</w:t>
      </w:r>
      <w:r w:rsidRPr="00391252">
        <w:rPr>
          <w:rFonts w:ascii="Calibri" w:hAnsi="Calibri" w:cs="Calibri"/>
          <w:color w:val="FFFFFF" w:themeColor="background1"/>
          <w:spacing w:val="12"/>
          <w:sz w:val="26"/>
          <w:szCs w:val="26"/>
          <w:lang w:eastAsia="en-US"/>
        </w:rPr>
        <w:t>.</w:t>
      </w:r>
      <w:r w:rsidRPr="00391252">
        <w:rPr>
          <w:rFonts w:ascii="Calibri" w:hAnsi="Calibri" w:cs="Calibri"/>
          <w:color w:val="FFFFFF" w:themeColor="background1"/>
          <w:spacing w:val="20"/>
          <w:sz w:val="26"/>
          <w:szCs w:val="26"/>
          <w:lang w:eastAsia="en-US"/>
        </w:rPr>
        <w:t xml:space="preserve"> </w:t>
      </w:r>
    </w:p>
    <w:p w:rsidR="006167B0" w:rsidRPr="00391252" w:rsidRDefault="006167B0" w:rsidP="00D72EF0">
      <w:pPr>
        <w:spacing w:line="360" w:lineRule="exact"/>
        <w:jc w:val="both"/>
        <w:rPr>
          <w:rFonts w:ascii="Calibri" w:hAnsi="Calibri" w:cs="Calibri"/>
          <w:color w:val="FFFFFF" w:themeColor="background1"/>
          <w:sz w:val="28"/>
          <w:szCs w:val="28"/>
          <w:lang w:eastAsia="en-US"/>
        </w:rPr>
      </w:pPr>
    </w:p>
    <w:p w:rsidR="00701913" w:rsidRPr="00391252" w:rsidRDefault="00D72EF0" w:rsidP="005E724F">
      <w:pPr>
        <w:spacing w:line="400" w:lineRule="exact"/>
        <w:jc w:val="center"/>
        <w:rPr>
          <w:rFonts w:ascii="Calibri" w:hAnsi="Calibri" w:cs="Calibri"/>
          <w:color w:val="FFFFFF" w:themeColor="background1"/>
          <w:sz w:val="32"/>
          <w:szCs w:val="32"/>
          <w:lang w:eastAsia="en-US"/>
        </w:rPr>
      </w:pPr>
      <w:r w:rsidRPr="00391252">
        <w:rPr>
          <w:rFonts w:ascii="Calibri" w:hAnsi="Calibri" w:cs="Calibri"/>
          <w:b/>
          <w:color w:val="FFFFFF" w:themeColor="background1"/>
          <w:sz w:val="32"/>
          <w:szCs w:val="32"/>
          <w:lang w:eastAsia="en-US"/>
        </w:rPr>
        <w:t xml:space="preserve">INSCRIÇÕES GRATUITAS </w:t>
      </w:r>
      <w:hyperlink r:id="rId4" w:history="1">
        <w:r w:rsidRPr="00391252">
          <w:rPr>
            <w:rStyle w:val="Hyperlink"/>
            <w:rFonts w:ascii="Calibri" w:hAnsi="Calibri" w:cs="Calibri"/>
            <w:b/>
            <w:color w:val="FFFFFF" w:themeColor="background1"/>
            <w:sz w:val="32"/>
            <w:szCs w:val="32"/>
            <w:lang w:eastAsia="en-US"/>
          </w:rPr>
          <w:t>AQUI</w:t>
        </w:r>
      </w:hyperlink>
      <w:r w:rsidRPr="00391252">
        <w:rPr>
          <w:rFonts w:ascii="Calibri" w:hAnsi="Calibri" w:cs="Calibri"/>
          <w:b/>
          <w:color w:val="FFFFFF" w:themeColor="background1"/>
          <w:sz w:val="32"/>
          <w:szCs w:val="32"/>
          <w:lang w:eastAsia="en-US"/>
        </w:rPr>
        <w:t xml:space="preserve"> </w:t>
      </w:r>
      <w:r w:rsidRPr="00391252">
        <w:rPr>
          <w:rFonts w:ascii="Calibri" w:hAnsi="Calibri" w:cs="Calibri"/>
          <w:color w:val="FFFFFF" w:themeColor="background1"/>
          <w:sz w:val="32"/>
          <w:szCs w:val="32"/>
          <w:lang w:eastAsia="en-US"/>
        </w:rPr>
        <w:t xml:space="preserve"> </w:t>
      </w:r>
    </w:p>
    <w:p w:rsidR="006167B0" w:rsidRPr="00391252" w:rsidRDefault="00D72EF0" w:rsidP="005E724F">
      <w:pPr>
        <w:spacing w:line="400" w:lineRule="exact"/>
        <w:jc w:val="center"/>
        <w:rPr>
          <w:rFonts w:ascii="Calibri" w:hAnsi="Calibri" w:cs="Calibri"/>
          <w:color w:val="FFFFFF" w:themeColor="background1"/>
          <w:sz w:val="32"/>
          <w:szCs w:val="32"/>
          <w:lang w:eastAsia="en-US"/>
        </w:rPr>
      </w:pPr>
      <w:r w:rsidRPr="00391252">
        <w:rPr>
          <w:rFonts w:ascii="Calibri" w:hAnsi="Calibri" w:cs="Calibri"/>
          <w:color w:val="FFFFFF" w:themeColor="background1"/>
          <w:sz w:val="32"/>
          <w:szCs w:val="32"/>
          <w:lang w:eastAsia="en-US"/>
        </w:rPr>
        <w:t>U</w:t>
      </w:r>
      <w:r w:rsidR="006167B0" w:rsidRPr="00391252">
        <w:rPr>
          <w:rFonts w:ascii="Calibri" w:hAnsi="Calibri" w:cs="Calibri"/>
          <w:color w:val="FFFFFF" w:themeColor="background1"/>
          <w:sz w:val="32"/>
          <w:szCs w:val="32"/>
          <w:lang w:eastAsia="en-US"/>
        </w:rPr>
        <w:t xml:space="preserve">se o cupom: </w:t>
      </w:r>
      <w:r w:rsidR="006167B0" w:rsidRPr="00391252">
        <w:rPr>
          <w:rFonts w:ascii="Calibri" w:hAnsi="Calibri" w:cs="Calibri"/>
          <w:b/>
          <w:color w:val="FFFFFF" w:themeColor="background1"/>
          <w:sz w:val="32"/>
          <w:szCs w:val="32"/>
          <w:lang w:eastAsia="en-US"/>
        </w:rPr>
        <w:t>SINDUSCON-CORTESIA</w:t>
      </w:r>
    </w:p>
    <w:p w:rsidR="00D72EF0" w:rsidRPr="00D72EF0" w:rsidRDefault="00D72EF0" w:rsidP="006167B0">
      <w:pPr>
        <w:spacing w:line="300" w:lineRule="exact"/>
        <w:jc w:val="center"/>
        <w:rPr>
          <w:rFonts w:ascii="Calibri" w:hAnsi="Calibri" w:cs="Calibri"/>
          <w:sz w:val="28"/>
          <w:szCs w:val="28"/>
        </w:rPr>
      </w:pPr>
    </w:p>
    <w:p w:rsidR="0097415C" w:rsidRDefault="00D72EF0">
      <w:bookmarkStart w:id="0" w:name="_GoBack"/>
      <w:r>
        <w:rPr>
          <w:noProof/>
        </w:rPr>
        <w:drawing>
          <wp:inline distT="0" distB="0" distL="0" distR="0">
            <wp:extent cx="6840220" cy="6739890"/>
            <wp:effectExtent l="0" t="0" r="0" b="3810"/>
            <wp:docPr id="1" name="Imagem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R-PCMAT-ConstruaMinas_18-10-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15C" w:rsidSect="009B65AE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B0"/>
    <w:rsid w:val="00391252"/>
    <w:rsid w:val="003E45AA"/>
    <w:rsid w:val="005E724F"/>
    <w:rsid w:val="006167B0"/>
    <w:rsid w:val="00701913"/>
    <w:rsid w:val="008412E6"/>
    <w:rsid w:val="00860108"/>
    <w:rsid w:val="0097415C"/>
    <w:rsid w:val="009B65AE"/>
    <w:rsid w:val="009D646A"/>
    <w:rsid w:val="00D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9C50-33FA-4588-8A52-E01B5F31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B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6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construaminas.org.br/programa-congressopolitic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ProgramaGerenciamentoRiscos-PGR-PCMAT_ConstruaMinas_18-10-22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2022-10-12T03:03:00Z</cp:lastPrinted>
  <dcterms:created xsi:type="dcterms:W3CDTF">2022-10-12T03:06:00Z</dcterms:created>
  <dcterms:modified xsi:type="dcterms:W3CDTF">2022-10-12T03:07:00Z</dcterms:modified>
</cp:coreProperties>
</file>